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6E" w:rsidRDefault="002A4F6E" w:rsidP="002A4F6E">
      <w:pPr>
        <w:ind w:left="-426"/>
        <w:jc w:val="center"/>
        <w:rPr>
          <w:b/>
        </w:rPr>
      </w:pPr>
      <w:r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2A4F6E" w:rsidRDefault="002A4F6E" w:rsidP="002A4F6E">
      <w:pPr>
        <w:jc w:val="center"/>
        <w:rPr>
          <w:b/>
        </w:rPr>
      </w:pPr>
      <w:r>
        <w:rPr>
          <w:b/>
        </w:rPr>
        <w:t xml:space="preserve">лиц, </w:t>
      </w:r>
      <w:proofErr w:type="gramStart"/>
      <w:r>
        <w:rPr>
          <w:b/>
        </w:rPr>
        <w:t>замещающих  должности</w:t>
      </w:r>
      <w:proofErr w:type="gramEnd"/>
      <w:r>
        <w:rPr>
          <w:b/>
        </w:rPr>
        <w:t xml:space="preserve"> муниципальной службы в СП Шемякский  сельсовет  МР  Уфимский район Республики Башкортостан, а так же супруги (супруга) и несовершеннолетних детей</w:t>
      </w:r>
    </w:p>
    <w:p w:rsidR="002A4F6E" w:rsidRDefault="002A4F6E" w:rsidP="002A4F6E">
      <w:pPr>
        <w:jc w:val="center"/>
        <w:rPr>
          <w:b/>
        </w:rPr>
      </w:pPr>
      <w:r>
        <w:rPr>
          <w:b/>
        </w:rPr>
        <w:t>за период с 1 января по 31 декабря 202</w:t>
      </w:r>
      <w:r>
        <w:rPr>
          <w:b/>
        </w:rPr>
        <w:t>1</w:t>
      </w:r>
      <w:r>
        <w:rPr>
          <w:b/>
        </w:rPr>
        <w:t xml:space="preserve"> года.</w:t>
      </w:r>
    </w:p>
    <w:p w:rsidR="002A4F6E" w:rsidRDefault="002A4F6E" w:rsidP="002A4F6E">
      <w:pPr>
        <w:jc w:val="center"/>
        <w:rPr>
          <w:b/>
        </w:rPr>
      </w:pPr>
    </w:p>
    <w:tbl>
      <w:tblPr>
        <w:tblW w:w="158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17"/>
        <w:gridCol w:w="1391"/>
        <w:gridCol w:w="1442"/>
        <w:gridCol w:w="1676"/>
        <w:gridCol w:w="851"/>
        <w:gridCol w:w="874"/>
        <w:gridCol w:w="1984"/>
        <w:gridCol w:w="992"/>
        <w:gridCol w:w="1276"/>
        <w:gridCol w:w="1134"/>
        <w:gridCol w:w="1134"/>
        <w:gridCol w:w="1275"/>
      </w:tblGrid>
      <w:tr w:rsidR="002A4F6E" w:rsidTr="002A4F6E">
        <w:trPr>
          <w:trHeight w:val="500"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Должность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140" w:lineRule="exact"/>
              <w:ind w:firstLine="0"/>
              <w:jc w:val="center"/>
              <w:rPr>
                <w:rFonts w:eastAsia="Times New Roman"/>
                <w:b/>
                <w:color w:val="000000"/>
                <w:spacing w:val="-4"/>
                <w:sz w:val="16"/>
                <w:szCs w:val="18"/>
                <w:lang w:eastAsia="ru-RU"/>
              </w:rPr>
            </w:pPr>
            <w:hyperlink r:id="rId5" w:anchor="RANGE!A47" w:history="1">
              <w:r>
                <w:rPr>
                  <w:rStyle w:val="a3"/>
                  <w:rFonts w:eastAsia="Times New Roman"/>
                  <w:b/>
                  <w:color w:val="000000"/>
                  <w:spacing w:val="-4"/>
                  <w:sz w:val="16"/>
                  <w:szCs w:val="18"/>
                  <w:u w:val="none"/>
                  <w:lang w:eastAsia="ru-RU"/>
                </w:rPr>
                <w:t>Сведения об источниках получения средств, за счет которых совершена сделка (вид приобретенного имущества, источники)</w:t>
              </w:r>
            </w:hyperlink>
          </w:p>
        </w:tc>
      </w:tr>
      <w:tr w:rsidR="002A4F6E" w:rsidTr="002A4F6E">
        <w:trPr>
          <w:trHeight w:val="20"/>
          <w:tblHeader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56" w:lineRule="auto"/>
              <w:ind w:firstLine="0"/>
              <w:jc w:val="left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56" w:lineRule="auto"/>
              <w:ind w:firstLine="0"/>
              <w:jc w:val="left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56" w:lineRule="auto"/>
              <w:ind w:firstLine="0"/>
              <w:jc w:val="left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вид объекта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площадь (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площадь (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56" w:lineRule="auto"/>
              <w:ind w:firstLine="0"/>
              <w:jc w:val="left"/>
              <w:rPr>
                <w:rFonts w:eastAsia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56" w:lineRule="auto"/>
              <w:ind w:firstLine="0"/>
              <w:jc w:val="left"/>
              <w:rPr>
                <w:rFonts w:eastAsia="Times New Roman"/>
                <w:b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56" w:lineRule="auto"/>
              <w:ind w:firstLine="0"/>
              <w:jc w:val="left"/>
              <w:rPr>
                <w:rFonts w:eastAsia="Times New Roman"/>
                <w:b/>
                <w:color w:val="000000"/>
                <w:spacing w:val="-4"/>
                <w:sz w:val="16"/>
                <w:szCs w:val="18"/>
                <w:lang w:eastAsia="ru-RU"/>
              </w:rPr>
            </w:pPr>
          </w:p>
        </w:tc>
      </w:tr>
      <w:tr w:rsidR="002A4F6E" w:rsidTr="002A4F6E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E" w:rsidRDefault="002A4F6E" w:rsidP="008520EC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Иванюта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П.И.</w:t>
            </w:r>
            <w:proofErr w:type="gramEnd"/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Глава сельского поселения</w:t>
            </w: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Земельный  участок</w:t>
            </w:r>
            <w:proofErr w:type="gramEnd"/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1929</w:t>
            </w: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1324810,98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A4F6E" w:rsidTr="002A4F6E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1929</w:t>
            </w: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A4F6E" w:rsidTr="00255B22">
        <w:trPr>
          <w:trHeight w:val="31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Сокол Е.В.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6E" w:rsidRDefault="002A4F6E">
            <w:pPr>
              <w:spacing w:line="160" w:lineRule="exact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Управляющий делами СП Шемякский  сельсовет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NISSAN X-TRAIL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55B22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789801,15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A4F6E" w:rsidTr="002A4F6E">
        <w:trPr>
          <w:trHeight w:val="15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5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6E" w:rsidRDefault="002A4F6E">
            <w:pPr>
              <w:spacing w:line="276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 участок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Индивидуальный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11259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A4F6E" w:rsidTr="002A4F6E">
        <w:trPr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Дементьева С.В.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Помощник главы Администрации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 xml:space="preserve">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Pr="00255B22" w:rsidRDefault="00255B22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678185,01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A4F6E" w:rsidTr="002A4F6E">
        <w:trPr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A4F6E" w:rsidTr="002A4F6E">
        <w:trPr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A4F6E" w:rsidTr="002A4F6E">
        <w:trPr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5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4F6E" w:rsidRDefault="002A4F6E">
            <w:pPr>
              <w:spacing w:line="276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2A4F6E" w:rsidRDefault="002A4F6E" w:rsidP="002A4F6E">
      <w:bookmarkStart w:id="0" w:name="_GoBack"/>
      <w:bookmarkEnd w:id="0"/>
    </w:p>
    <w:p w:rsidR="002A4F6E" w:rsidRDefault="002A4F6E" w:rsidP="002A4F6E"/>
    <w:p w:rsidR="002A4F6E" w:rsidRDefault="002A4F6E" w:rsidP="002A4F6E"/>
    <w:p w:rsidR="002A4F6E" w:rsidRDefault="002A4F6E" w:rsidP="002A4F6E"/>
    <w:p w:rsidR="002A4F6E" w:rsidRDefault="002A4F6E" w:rsidP="002A4F6E"/>
    <w:p w:rsidR="002A4F6E" w:rsidRDefault="002A4F6E" w:rsidP="002A4F6E"/>
    <w:p w:rsidR="002A4F6E" w:rsidRDefault="002A4F6E" w:rsidP="002A4F6E"/>
    <w:p w:rsidR="00275FCA" w:rsidRDefault="00275FCA"/>
    <w:sectPr w:rsidR="00275FCA" w:rsidSect="002A4F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11B8"/>
    <w:multiLevelType w:val="hybridMultilevel"/>
    <w:tmpl w:val="084C98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CB"/>
    <w:rsid w:val="001F5FCB"/>
    <w:rsid w:val="00255B22"/>
    <w:rsid w:val="00275FCA"/>
    <w:rsid w:val="002A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E299"/>
  <w15:chartTrackingRefBased/>
  <w15:docId w15:val="{E3FAA906-2D5B-4F5D-88EE-6411EB48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динарный интервал"/>
    <w:qFormat/>
    <w:rsid w:val="002A4F6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4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1\Desktop\Users\ganieva.gr\Documents\&#1087;&#1088;&#1086;&#1090;&#1080;&#1074;&#1086;&#1076;&#1077;&#1081;&#1089;&#1090;&#1074;&#1080;&#1077;%20&#1082;&#1086;&#1088;&#1088;&#1091;&#1087;&#1094;&#1080;&#1080;\&#1089;&#1074;&#1077;&#1076;&#1077;&#1085;&#1080;&#1103;%20&#1086;%20&#1076;&#1086;&#1093;&#1086;&#1076;&#1072;&#1093;%20&#1080;%20&#1088;&#1072;&#1089;&#1093;&#1086;&#1076;&#1072;&#1093;\&#1057;&#1074;&#1077;&#1076;&#1077;&#1085;&#1080;&#1103;%20&#1086;%20&#1076;&#1086;&#1093;&#1086;&#1076;&#1072;&#1093;,%20&#1040;&#1055;%20&#1056;&#1041;,%20&#1079;&#1072;%202013%20&#1075;&#1086;&#1076;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2022-05-11T06:23:00Z</dcterms:created>
  <dcterms:modified xsi:type="dcterms:W3CDTF">2022-05-11T06:41:00Z</dcterms:modified>
</cp:coreProperties>
</file>